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  <w:bookmarkStart w:id="0" w:name="_GoBack"/>
      <w:bookmarkEnd w:id="0"/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E61AC8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E61AC8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</w:p>
    <w:p w:rsidR="003B491C" w:rsidRDefault="003B491C" w:rsidP="00E61AC8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МБОУ </w:t>
      </w:r>
      <w:r w:rsidR="00E61AC8">
        <w:rPr>
          <w:sz w:val="48"/>
          <w:szCs w:val="48"/>
        </w:rPr>
        <w:t>«</w:t>
      </w:r>
      <w:proofErr w:type="spellStart"/>
      <w:r w:rsidR="00E61AC8">
        <w:rPr>
          <w:sz w:val="48"/>
          <w:szCs w:val="48"/>
        </w:rPr>
        <w:t>Светлодарская</w:t>
      </w:r>
      <w:proofErr w:type="spellEnd"/>
      <w:r w:rsidR="00E61AC8">
        <w:rPr>
          <w:sz w:val="48"/>
          <w:szCs w:val="48"/>
        </w:rPr>
        <w:t xml:space="preserve"> школа</w:t>
      </w:r>
      <w:r w:rsidRPr="003B491C">
        <w:rPr>
          <w:sz w:val="48"/>
          <w:szCs w:val="48"/>
        </w:rPr>
        <w:t xml:space="preserve"> №1</w:t>
      </w:r>
      <w:r w:rsidR="00E61AC8">
        <w:rPr>
          <w:sz w:val="48"/>
          <w:szCs w:val="48"/>
        </w:rPr>
        <w:t>1</w:t>
      </w:r>
    </w:p>
    <w:p w:rsidR="00E61AC8" w:rsidRDefault="00E61AC8" w:rsidP="00E61AC8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администрации города Дебальцево»</w:t>
      </w:r>
    </w:p>
    <w:p w:rsidR="003B491C" w:rsidRPr="003B491C" w:rsidRDefault="003B491C" w:rsidP="00E61AC8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</w:p>
    <w:p w:rsidR="003B491C" w:rsidRPr="003B491C" w:rsidRDefault="00E61AC8" w:rsidP="00E61AC8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468F5">
        <w:rPr>
          <w:rFonts w:ascii="Times New Roman" w:hAnsi="Times New Roman" w:cs="Times New Roman"/>
          <w:b/>
          <w:sz w:val="28"/>
          <w:szCs w:val="28"/>
        </w:rPr>
        <w:t xml:space="preserve">      3 - 11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МБОУ </w:t>
      </w:r>
      <w:r w:rsidR="00E61A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61AC8">
        <w:rPr>
          <w:rFonts w:ascii="Times New Roman" w:hAnsi="Times New Roman" w:cs="Times New Roman"/>
          <w:b/>
          <w:sz w:val="28"/>
          <w:szCs w:val="28"/>
        </w:rPr>
        <w:t>Светлодарская</w:t>
      </w:r>
      <w:proofErr w:type="spellEnd"/>
      <w:r w:rsidR="00E61AC8">
        <w:rPr>
          <w:rFonts w:ascii="Times New Roman" w:hAnsi="Times New Roman" w:cs="Times New Roman"/>
          <w:b/>
          <w:sz w:val="28"/>
          <w:szCs w:val="28"/>
        </w:rPr>
        <w:t xml:space="preserve"> школа №11 администрации города Дебальцево»                                        </w:t>
      </w:r>
      <w:r w:rsidR="00E468F5">
        <w:rPr>
          <w:rFonts w:ascii="Times New Roman" w:hAnsi="Times New Roman" w:cs="Times New Roman"/>
          <w:b/>
          <w:sz w:val="28"/>
          <w:szCs w:val="28"/>
        </w:rPr>
        <w:t xml:space="preserve">          12-15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</w:t>
      </w:r>
      <w:proofErr w:type="spellStart"/>
      <w:r w:rsidR="00321831" w:rsidRPr="00321831">
        <w:rPr>
          <w:sz w:val="28"/>
          <w:szCs w:val="28"/>
        </w:rPr>
        <w:t>самообследования</w:t>
      </w:r>
      <w:proofErr w:type="spellEnd"/>
      <w:r w:rsidR="00321831" w:rsidRPr="00321831">
        <w:rPr>
          <w:sz w:val="28"/>
          <w:szCs w:val="28"/>
        </w:rPr>
        <w:t xml:space="preserve"> МБОУ </w:t>
      </w:r>
      <w:r w:rsidR="00E61AC8" w:rsidRPr="00E61AC8">
        <w:rPr>
          <w:sz w:val="28"/>
          <w:szCs w:val="28"/>
        </w:rPr>
        <w:t>«</w:t>
      </w:r>
      <w:proofErr w:type="spellStart"/>
      <w:r w:rsidR="00E61AC8" w:rsidRPr="00E61AC8">
        <w:rPr>
          <w:sz w:val="28"/>
          <w:szCs w:val="28"/>
        </w:rPr>
        <w:t>Светлодарская</w:t>
      </w:r>
      <w:proofErr w:type="spellEnd"/>
      <w:r w:rsidR="00E61AC8" w:rsidRPr="00E61AC8">
        <w:rPr>
          <w:sz w:val="28"/>
          <w:szCs w:val="28"/>
        </w:rPr>
        <w:t xml:space="preserve"> школа №11 администрации города Дебальцево»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proofErr w:type="gramStart"/>
      <w:r w:rsidRPr="004B5DE5">
        <w:t>Самообследование</w:t>
      </w:r>
      <w:proofErr w:type="spellEnd"/>
      <w:r w:rsidRPr="004B5DE5">
        <w:t xml:space="preserve"> МБОУ </w:t>
      </w:r>
      <w:r w:rsidR="00E61AC8" w:rsidRPr="00E61AC8">
        <w:t>«</w:t>
      </w:r>
      <w:proofErr w:type="spellStart"/>
      <w:r w:rsidR="00E61AC8" w:rsidRPr="00E61AC8">
        <w:t>Светлодарская</w:t>
      </w:r>
      <w:proofErr w:type="spellEnd"/>
      <w:r w:rsidR="00E61AC8" w:rsidRPr="00E61AC8">
        <w:t xml:space="preserve"> школа №11 администрации города Дебальцево» </w:t>
      </w:r>
      <w:r w:rsidRPr="004B5DE5">
        <w:t xml:space="preserve">(далее Школа) проводилось в соответствии с Порядком проведения </w:t>
      </w:r>
      <w:proofErr w:type="spellStart"/>
      <w:r w:rsidRPr="004B5DE5">
        <w:t>самообследования</w:t>
      </w:r>
      <w:proofErr w:type="spellEnd"/>
      <w:r w:rsidR="00BD5E87" w:rsidRPr="004B5DE5">
        <w:t xml:space="preserve"> </w:t>
      </w:r>
      <w:r w:rsidRPr="004B5DE5"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4B5DE5">
        <w:t>самообследованию</w:t>
      </w:r>
      <w:proofErr w:type="spellEnd"/>
      <w:r w:rsidRPr="004B5DE5">
        <w:t>, в целях доступности и открытости информации о деятельности</w:t>
      </w:r>
      <w:proofErr w:type="gramEnd"/>
      <w:r w:rsidRPr="004B5DE5">
        <w:t xml:space="preserve">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61AC8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E61AC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61AC8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 Бобровского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Светлодарская</w:t>
      </w:r>
      <w:proofErr w:type="spellEnd"/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№11 администрации города Дебальцево»</w:t>
      </w:r>
      <w:r w:rsid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1 сентября 1977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r w:rsid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города Дебальцево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E61AC8" w:rsidRDefault="003B491C" w:rsidP="00E61AC8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</w:t>
      </w:r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Светлодарская</w:t>
      </w:r>
      <w:proofErr w:type="spellEnd"/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№11 администрации города Дебальцево»</w:t>
      </w:r>
    </w:p>
    <w:p w:rsidR="003B491C" w:rsidRPr="004B5DE5" w:rsidRDefault="003B491C" w:rsidP="00E61AC8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E61AC8" w:rsidP="00E61A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284792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Донецкая Народная Республика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Г.О. Дебальцево</w:t>
      </w:r>
      <w:r w:rsidR="00F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F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F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="00F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ветлодарск</w:t>
      </w:r>
      <w:proofErr w:type="spellEnd"/>
      <w:r w:rsidR="00F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д.66А</w:t>
      </w:r>
    </w:p>
    <w:p w:rsidR="003B491C" w:rsidRPr="004B5DE5" w:rsidRDefault="00F5066D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 +7</w:t>
      </w:r>
      <w:r w:rsidR="003B491C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(949) 599-51-90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3B491C" w:rsidRPr="00E61AC8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E6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Pr="00E6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hyperlink r:id="rId9" w:history="1">
        <w:r w:rsidR="00E61AC8" w:rsidRPr="006B0D2C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svetl_school11</w:t>
        </w:r>
        <w:r w:rsidR="00E61AC8" w:rsidRPr="006B0D2C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@mail.ru</w:t>
        </w:r>
      </w:hyperlink>
    </w:p>
    <w:p w:rsidR="003B491C" w:rsidRPr="004B5DE5" w:rsidRDefault="00E61AC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</w:t>
      </w:r>
      <w:proofErr w:type="spellStart"/>
      <w:r w:rsid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</w:t>
      </w:r>
      <w:r w:rsidR="00E61AC8" w:rsidRPr="00E6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пятидневная рабочая неделя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начинались в 8.00 с 01.01.2020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3598-20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01.09.2020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1-4 классов и спортивных специализированных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8.30 для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5-11 классов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</w:t>
      </w:r>
      <w:proofErr w:type="gramStart"/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15.10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1E55D5" w:rsidRDefault="001E55D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22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1E55D5" w:rsidRDefault="001E55D5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08.01.202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</w:t>
            </w:r>
          </w:p>
          <w:p w:rsidR="003B491C" w:rsidRPr="004B5DE5" w:rsidRDefault="001E55D5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1E55D5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6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.02.2020</w:t>
            </w:r>
          </w:p>
          <w:p w:rsidR="003B491C" w:rsidRPr="004B5DE5" w:rsidRDefault="001E55D5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9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1E55D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1E55D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="001E55D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1E55D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1E55D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26</w:t>
            </w:r>
            <w:r w:rsidR="001E55D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1E55D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1E55D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932"/>
        <w:gridCol w:w="1719"/>
      </w:tblGrid>
      <w:tr w:rsidR="001E55D5" w:rsidRPr="004B5DE5" w:rsidTr="001E55D5">
        <w:trPr>
          <w:trHeight w:hRule="exact" w:val="8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D5" w:rsidRPr="004B5DE5" w:rsidRDefault="001E55D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4B5DE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январь - май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</w:t>
            </w:r>
          </w:p>
          <w:p w:rsidR="001E55D5" w:rsidRPr="004B5DE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декабрь</w:t>
            </w:r>
          </w:p>
        </w:tc>
      </w:tr>
      <w:tr w:rsidR="001E55D5" w:rsidRPr="004B5DE5" w:rsidTr="001E55D5">
        <w:trPr>
          <w:trHeight w:hRule="exact" w:val="8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D5" w:rsidRPr="004B5DE5" w:rsidRDefault="001E55D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168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60</w:t>
            </w:r>
          </w:p>
        </w:tc>
      </w:tr>
      <w:tr w:rsidR="001E55D5" w:rsidRPr="004B5DE5" w:rsidTr="001E55D5">
        <w:trPr>
          <w:trHeight w:hRule="exact" w:val="9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D5" w:rsidRPr="004B5DE5" w:rsidRDefault="001E55D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88</w:t>
            </w:r>
          </w:p>
        </w:tc>
      </w:tr>
      <w:tr w:rsidR="001E55D5" w:rsidRPr="004B5DE5" w:rsidTr="001E55D5">
        <w:trPr>
          <w:trHeight w:hRule="exact" w:val="8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D5" w:rsidRPr="004B5DE5" w:rsidRDefault="001E55D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9</w:t>
            </w:r>
          </w:p>
        </w:tc>
      </w:tr>
      <w:tr w:rsidR="001E55D5" w:rsidRPr="004B5DE5" w:rsidTr="001E55D5">
        <w:trPr>
          <w:trHeight w:hRule="exact" w:val="4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5D5" w:rsidRPr="004B5DE5" w:rsidRDefault="001E55D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5D5" w:rsidRPr="001E55D5" w:rsidRDefault="001E55D5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157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Численность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снизилась в связи </w:t>
      </w:r>
      <w:r w:rsidR="001E5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военными действиями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1E55D5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1E55D5" w:rsidRDefault="00983BDF" w:rsidP="004B5DE5">
      <w:pPr>
        <w:pStyle w:val="a5"/>
        <w:ind w:firstLine="567"/>
        <w:jc w:val="both"/>
      </w:pPr>
      <w:r w:rsidRPr="004B5DE5">
        <w:t>Школа является пунктом для проведения государственной (итоговой) аттестации</w:t>
      </w:r>
      <w:r w:rsidR="001E55D5">
        <w:t xml:space="preserve"> обучающихся 9-х и 11-х классов. </w:t>
      </w:r>
    </w:p>
    <w:p w:rsidR="001E55D5" w:rsidRDefault="00983BDF" w:rsidP="004B5DE5">
      <w:pPr>
        <w:pStyle w:val="a5"/>
        <w:ind w:firstLine="567"/>
        <w:jc w:val="both"/>
      </w:pPr>
      <w:r w:rsidRPr="004B5DE5">
        <w:t xml:space="preserve">Школа реализует дистанционное обучение. 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1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Управляющий совет,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33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335306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33530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24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33530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33530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335306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Старший учитель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</w:tbl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Style w:val="af2"/>
        <w:tblW w:w="0" w:type="auto"/>
        <w:tblLayout w:type="fixed"/>
        <w:tblLook w:val="0000" w:firstRow="0" w:lastRow="0" w:firstColumn="0" w:lastColumn="0" w:noHBand="0" w:noVBand="0"/>
      </w:tblPr>
      <w:tblGrid>
        <w:gridCol w:w="6094"/>
        <w:gridCol w:w="2745"/>
      </w:tblGrid>
      <w:tr w:rsidR="00335306" w:rsidRPr="004B5DE5" w:rsidTr="00335306">
        <w:trPr>
          <w:trHeight w:hRule="exact" w:val="41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2022 </w:t>
            </w:r>
          </w:p>
        </w:tc>
      </w:tr>
      <w:tr w:rsidR="00335306" w:rsidRPr="004B5DE5" w:rsidTr="00335306">
        <w:trPr>
          <w:trHeight w:hRule="exact" w:val="23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52</w:t>
            </w:r>
          </w:p>
        </w:tc>
      </w:tr>
      <w:tr w:rsidR="00335306" w:rsidRPr="004B5DE5" w:rsidTr="00335306">
        <w:trPr>
          <w:trHeight w:hRule="exact" w:val="23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335306" w:rsidRPr="004B5DE5" w:rsidTr="00335306">
        <w:trPr>
          <w:trHeight w:hRule="exact" w:val="23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 «4» и «5»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</w:tr>
      <w:tr w:rsidR="00335306" w:rsidRPr="004B5DE5" w:rsidTr="00335306">
        <w:trPr>
          <w:trHeight w:hRule="exact" w:val="23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«3»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335306" w:rsidRPr="004B5DE5" w:rsidTr="00335306">
        <w:trPr>
          <w:trHeight w:hRule="exact" w:val="23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335306" w:rsidRPr="004B5DE5" w:rsidTr="00335306">
        <w:trPr>
          <w:trHeight w:hRule="exact" w:val="23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</w:t>
            </w:r>
          </w:p>
        </w:tc>
      </w:tr>
      <w:tr w:rsidR="00335306" w:rsidRPr="004B5DE5" w:rsidTr="00335306">
        <w:trPr>
          <w:trHeight w:hRule="exact" w:val="242"/>
        </w:trPr>
        <w:tc>
          <w:tcPr>
            <w:tcW w:w="6094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2745" w:type="dxa"/>
          </w:tcPr>
          <w:p w:rsidR="00335306" w:rsidRPr="004B5DE5" w:rsidRDefault="00335306" w:rsidP="004B5DE5">
            <w:pPr>
              <w:widowControl w:val="0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Style w:val="af2"/>
        <w:tblW w:w="9145" w:type="dxa"/>
        <w:tblLayout w:type="fixed"/>
        <w:tblLook w:val="0000" w:firstRow="0" w:lastRow="0" w:firstColumn="0" w:lastColumn="0" w:noHBand="0" w:noVBand="0"/>
      </w:tblPr>
      <w:tblGrid>
        <w:gridCol w:w="2936"/>
        <w:gridCol w:w="2850"/>
        <w:gridCol w:w="3359"/>
      </w:tblGrid>
      <w:tr w:rsidR="00335306" w:rsidRPr="004B5DE5" w:rsidTr="00335306">
        <w:trPr>
          <w:trHeight w:hRule="exact" w:val="255"/>
        </w:trPr>
        <w:tc>
          <w:tcPr>
            <w:tcW w:w="2936" w:type="dxa"/>
            <w:vMerge w:val="restart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6209" w:type="dxa"/>
            <w:gridSpan w:val="2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2022(декабрь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 год</w:t>
            </w:r>
          </w:p>
        </w:tc>
      </w:tr>
      <w:tr w:rsidR="00335306" w:rsidRPr="004B5DE5" w:rsidTr="00335306">
        <w:trPr>
          <w:trHeight w:hRule="exact" w:val="255"/>
        </w:trPr>
        <w:tc>
          <w:tcPr>
            <w:tcW w:w="2936" w:type="dxa"/>
            <w:vMerge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209" w:type="dxa"/>
            <w:gridSpan w:val="2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</w:t>
            </w:r>
          </w:p>
        </w:tc>
      </w:tr>
      <w:tr w:rsidR="00335306" w:rsidRPr="004B5DE5" w:rsidTr="00335306">
        <w:trPr>
          <w:trHeight w:hRule="exact" w:val="607"/>
        </w:trPr>
        <w:tc>
          <w:tcPr>
            <w:tcW w:w="2936" w:type="dxa"/>
            <w:vMerge/>
          </w:tcPr>
          <w:p w:rsidR="00335306" w:rsidRPr="004B5DE5" w:rsidRDefault="00335306" w:rsidP="004B5DE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50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3359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</w:tr>
      <w:tr w:rsidR="00335306" w:rsidRPr="004B5DE5" w:rsidTr="00335306">
        <w:trPr>
          <w:trHeight w:hRule="exact" w:val="255"/>
        </w:trPr>
        <w:tc>
          <w:tcPr>
            <w:tcW w:w="2936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2850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32%</w:t>
            </w:r>
          </w:p>
        </w:tc>
        <w:tc>
          <w:tcPr>
            <w:tcW w:w="3359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  <w:tr w:rsidR="00335306" w:rsidRPr="004B5DE5" w:rsidTr="00335306">
        <w:trPr>
          <w:trHeight w:hRule="exact" w:val="250"/>
        </w:trPr>
        <w:tc>
          <w:tcPr>
            <w:tcW w:w="2936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2850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70%</w:t>
            </w:r>
          </w:p>
        </w:tc>
        <w:tc>
          <w:tcPr>
            <w:tcW w:w="3359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  <w:tr w:rsidR="00335306" w:rsidRPr="004B5DE5" w:rsidTr="00335306">
        <w:trPr>
          <w:trHeight w:hRule="exact" w:val="245"/>
        </w:trPr>
        <w:tc>
          <w:tcPr>
            <w:tcW w:w="2936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2850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85%</w:t>
            </w:r>
          </w:p>
        </w:tc>
        <w:tc>
          <w:tcPr>
            <w:tcW w:w="3359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  <w:tr w:rsidR="00335306" w:rsidRPr="004B5DE5" w:rsidTr="00335306">
        <w:trPr>
          <w:trHeight w:hRule="exact" w:val="255"/>
        </w:trPr>
        <w:tc>
          <w:tcPr>
            <w:tcW w:w="2936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2850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80%</w:t>
            </w:r>
          </w:p>
        </w:tc>
        <w:tc>
          <w:tcPr>
            <w:tcW w:w="3359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  <w:tr w:rsidR="00335306" w:rsidRPr="004B5DE5" w:rsidTr="00335306">
        <w:trPr>
          <w:trHeight w:hRule="exact" w:val="255"/>
        </w:trPr>
        <w:tc>
          <w:tcPr>
            <w:tcW w:w="2936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2850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70%</w:t>
            </w:r>
          </w:p>
        </w:tc>
        <w:tc>
          <w:tcPr>
            <w:tcW w:w="3359" w:type="dxa"/>
          </w:tcPr>
          <w:p w:rsidR="00335306" w:rsidRPr="004B5DE5" w:rsidRDefault="00335306" w:rsidP="004B5DE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2915"/>
        <w:gridCol w:w="3527"/>
      </w:tblGrid>
      <w:tr w:rsidR="00335306" w:rsidRPr="004B5DE5" w:rsidTr="00335306">
        <w:trPr>
          <w:trHeight w:hRule="exact" w:val="240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2022 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декабрь</w:t>
            </w: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)</w:t>
            </w:r>
          </w:p>
        </w:tc>
      </w:tr>
      <w:tr w:rsidR="00335306" w:rsidRPr="004B5DE5" w:rsidTr="00335306">
        <w:trPr>
          <w:trHeight w:hRule="exact" w:val="647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335306" w:rsidRPr="004B5DE5" w:rsidTr="00335306">
        <w:trPr>
          <w:trHeight w:hRule="exact" w:val="41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94308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  <w:r w:rsidR="00335306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  <w:tr w:rsidR="00335306" w:rsidRPr="004B5DE5" w:rsidTr="00335306">
        <w:trPr>
          <w:trHeight w:hRule="exact" w:val="4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306" w:rsidRPr="004B5DE5" w:rsidRDefault="0094308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80</w:t>
            </w:r>
            <w:r w:rsidR="00335306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306" w:rsidRPr="004B5DE5" w:rsidRDefault="0033530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</w:tr>
    </w:tbl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33526F" w:rsidRPr="004B5DE5" w:rsidRDefault="0033526F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В связи с ограничениями, связанными  с пандемией 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COVID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-19 государственная итоговая аттестация за курс осно</w:t>
      </w:r>
      <w:r w:rsidR="009430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вного общего образования  в 2022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году не проводилась </w:t>
      </w:r>
    </w:p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2020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2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r w:rsidR="00943086" w:rsidRPr="0094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943086" w:rsidRPr="0094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Светлодарская</w:t>
      </w:r>
      <w:proofErr w:type="spellEnd"/>
      <w:r w:rsidR="00943086" w:rsidRPr="0094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школа №11 администрации города Дебальцево»</w:t>
      </w:r>
      <w:r w:rsidR="0094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90A" w:rsidRPr="004B5DE5" w:rsidRDefault="00943086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7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  <w:proofErr w:type="gramEnd"/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621919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8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.Оценка качества материально-технической базы</w:t>
      </w:r>
    </w:p>
    <w:p w:rsidR="004F68F4" w:rsidRPr="00943086" w:rsidRDefault="004F68F4" w:rsidP="00943086">
      <w:pPr>
        <w:pStyle w:val="Default"/>
        <w:jc w:val="both"/>
        <w:rPr>
          <w:rFonts w:eastAsiaTheme="minorHAnsi"/>
          <w:sz w:val="23"/>
          <w:szCs w:val="23"/>
        </w:rPr>
      </w:pPr>
      <w:r w:rsidRPr="004B5DE5">
        <w:rPr>
          <w:rFonts w:eastAsia="Times New Roman"/>
          <w:lang w:eastAsia="ru-RU" w:bidi="ru-RU"/>
        </w:rPr>
        <w:t xml:space="preserve">Здание МБОУ </w:t>
      </w:r>
      <w:r w:rsidR="00943086" w:rsidRPr="00943086">
        <w:rPr>
          <w:rFonts w:eastAsia="Times New Roman"/>
          <w:lang w:eastAsia="ru-RU" w:bidi="ru-RU"/>
        </w:rPr>
        <w:t>«</w:t>
      </w:r>
      <w:proofErr w:type="spellStart"/>
      <w:r w:rsidR="00943086" w:rsidRPr="00943086">
        <w:rPr>
          <w:rFonts w:eastAsia="Times New Roman"/>
          <w:lang w:eastAsia="ru-RU" w:bidi="ru-RU"/>
        </w:rPr>
        <w:t>Светлодарская</w:t>
      </w:r>
      <w:proofErr w:type="spellEnd"/>
      <w:r w:rsidR="00943086" w:rsidRPr="00943086">
        <w:rPr>
          <w:rFonts w:eastAsia="Times New Roman"/>
          <w:lang w:eastAsia="ru-RU" w:bidi="ru-RU"/>
        </w:rPr>
        <w:t xml:space="preserve"> школа №11 администрации города Дебальцево»</w:t>
      </w:r>
      <w:r w:rsidRPr="004B5DE5">
        <w:rPr>
          <w:rFonts w:eastAsia="Times New Roman"/>
          <w:lang w:eastAsia="ru-RU" w:bidi="ru-RU"/>
        </w:rPr>
        <w:t xml:space="preserve"> было построено в 1972 году </w:t>
      </w:r>
      <w:proofErr w:type="spellStart"/>
      <w:r w:rsidRPr="004B5DE5">
        <w:rPr>
          <w:rFonts w:eastAsia="Times New Roman"/>
          <w:lang w:eastAsia="ru-RU" w:bidi="ru-RU"/>
        </w:rPr>
        <w:t>потиповому</w:t>
      </w:r>
      <w:proofErr w:type="spellEnd"/>
      <w:r w:rsidRPr="004B5DE5">
        <w:rPr>
          <w:rFonts w:eastAsia="Times New Roman"/>
          <w:lang w:eastAsia="ru-RU" w:bidi="ru-RU"/>
        </w:rPr>
        <w:t xml:space="preserve"> проекту, включает в себя 3 этажа общей площадью </w:t>
      </w:r>
      <w:r w:rsidR="00943086" w:rsidRPr="00943086">
        <w:rPr>
          <w:rFonts w:eastAsiaTheme="minorHAnsi"/>
          <w:sz w:val="23"/>
          <w:szCs w:val="23"/>
        </w:rPr>
        <w:t xml:space="preserve">19059 </w:t>
      </w:r>
      <w:r w:rsidRPr="004B5DE5">
        <w:rPr>
          <w:rFonts w:eastAsia="Times New Roman"/>
          <w:lang w:eastAsia="ru-RU" w:bidi="ru-RU"/>
        </w:rPr>
        <w:t>м</w:t>
      </w:r>
      <w:proofErr w:type="gramStart"/>
      <w:r w:rsidRPr="004B5DE5">
        <w:rPr>
          <w:rFonts w:eastAsia="Times New Roman"/>
          <w:vertAlign w:val="superscript"/>
          <w:lang w:eastAsia="ru-RU" w:bidi="ru-RU"/>
        </w:rPr>
        <w:t>2</w:t>
      </w:r>
      <w:proofErr w:type="gramEnd"/>
      <w:r w:rsidR="00943086">
        <w:rPr>
          <w:rFonts w:eastAsia="Times New Roman"/>
          <w:lang w:eastAsia="ru-RU" w:bidi="ru-RU"/>
        </w:rPr>
        <w:t>. Проектная мощность школы - 1307</w:t>
      </w:r>
      <w:r w:rsidRPr="004B5DE5">
        <w:rPr>
          <w:rFonts w:eastAsia="Times New Roman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 3 кабинета заместителей директора, учительская, 36 классных  комнат, из них  профильные кабинеты: кабинет биологии, кабинет робототехники,</w:t>
      </w:r>
      <w:r w:rsid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 химии, кабинет физики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кабинет основ </w:t>
      </w:r>
      <w:r w:rsid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 жизнедеятельности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технического труда, кабинет технологии для девочек,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медиатека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EA151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медицинский кабинет, актовый зал, спортивный зал, гардероб, ка</w:t>
      </w:r>
      <w:r w:rsid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бинет психологической разгрузки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Материально-техническая база МБОУ </w:t>
      </w:r>
      <w:r w:rsidR="00943086" w:rsidRP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943086" w:rsidRP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Светлодарская</w:t>
      </w:r>
      <w:proofErr w:type="spellEnd"/>
      <w:r w:rsidR="00943086" w:rsidRPr="009430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школа №11 администрации города Дебальцево»</w:t>
      </w:r>
      <w:r w:rsidR="0094308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2022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 поступило следующее оборудование: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IdeaPad</w:t>
      </w:r>
      <w:proofErr w:type="spellEnd"/>
      <w:r w:rsidR="00943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="00943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ПК – 25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ноутбук – 23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мультимедийный проектор – 8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интерактивная доска – 4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МФУ – 15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94308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плазменный телевизор – 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школе функционирует </w:t>
      </w:r>
      <w:r w:rsidR="009430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компьютерных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класс</w:t>
      </w:r>
      <w:r w:rsidR="009430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 по  8 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учебных мест.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621919" w:rsidP="0062191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Общий фонд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10172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4F68F4" w:rsidRPr="004B5DE5" w:rsidRDefault="004F68F4" w:rsidP="006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4875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6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621919" w:rsidRP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5297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рочной занятости в школе работаю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спортивных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зал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4F68F4" w:rsidRPr="004B5DE5" w:rsidRDefault="004F68F4" w:rsidP="006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</w:t>
      </w:r>
    </w:p>
    <w:p w:rsidR="00621919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школы обеспечены 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продуктовыми наборами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F68F4" w:rsidRPr="004B5DE5" w:rsidRDefault="004F68F4" w:rsidP="006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 в школе обеспечено наличием</w:t>
      </w:r>
      <w:proofErr w:type="gramStart"/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proofErr w:type="gramEnd"/>
    </w:p>
    <w:p w:rsidR="004F68F4" w:rsidRPr="004B5DE5" w:rsidRDefault="00621919" w:rsidP="006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621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арочный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металлодете</w:t>
      </w:r>
      <w:r w:rsidR="00621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ктор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ОО имеется стадион.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Весь документооборот ОО осуществляется электронным способом. Все школьные компьютеры объединены в локальную сеть, позволяющую систематизировать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информационные ресурсы, обеспечить беспрепятственный доступ в сеть Интернет для любого пользователя со своего рабочего места,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590A" w:rsidRPr="004B5DE5" w:rsidRDefault="00621919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>9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621919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621919">
        <w:rPr>
          <w:rFonts w:ascii="Times New Roman" w:eastAsia="Times New Roman" w:hAnsi="Times New Roman" w:cs="Times New Roman"/>
          <w:b/>
          <w:sz w:val="24"/>
          <w:szCs w:val="24"/>
        </w:rPr>
        <w:t>Методическим советом школы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62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 школы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</w:t>
      </w:r>
      <w:r w:rsidR="00621919">
        <w:rPr>
          <w:sz w:val="24"/>
          <w:szCs w:val="24"/>
        </w:rPr>
        <w:t>3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321831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DE71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71EE">
        <w:rPr>
          <w:rFonts w:ascii="Times New Roman" w:hAnsi="Times New Roman" w:cs="Times New Roman"/>
          <w:b/>
          <w:sz w:val="28"/>
          <w:szCs w:val="28"/>
        </w:rPr>
        <w:t>Светлодарская</w:t>
      </w:r>
      <w:proofErr w:type="spellEnd"/>
      <w:r w:rsidR="00DE71EE">
        <w:rPr>
          <w:rFonts w:ascii="Times New Roman" w:hAnsi="Times New Roman" w:cs="Times New Roman"/>
          <w:b/>
          <w:sz w:val="28"/>
          <w:szCs w:val="28"/>
        </w:rPr>
        <w:t xml:space="preserve"> школа №11 администрации города Дебальцево»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DE71EE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из 150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300E5" w:rsidRPr="004B5DE5" w:rsidRDefault="00DE71EE" w:rsidP="00DE7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E300E5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D4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653793" w:rsidRPr="004B5DE5" w:rsidRDefault="00653793" w:rsidP="00653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  <w:p w:rsidR="00DE71EE" w:rsidRPr="004B5DE5" w:rsidRDefault="00653793" w:rsidP="00653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DE71EE" w:rsidRPr="004B5DE5" w:rsidRDefault="006537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34/4,8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10/1,4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160/100%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16/67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15/62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8/33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8/33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15/66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3/12,5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1EE" w:rsidRPr="004B5D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4\16</w:t>
            </w:r>
            <w:r w:rsidR="00DE71EE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8/33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15/63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24/100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DE71EE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EE" w:rsidRPr="004B5DE5" w:rsidTr="00486599">
        <w:tc>
          <w:tcPr>
            <w:tcW w:w="9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DE71EE" w:rsidRPr="004B5DE5" w:rsidRDefault="00D93248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  <w:p w:rsidR="00DE71EE" w:rsidRPr="004B5DE5" w:rsidRDefault="00DE71E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</w:p>
    <w:sectPr w:rsidR="00E300E5" w:rsidRPr="00C470F1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C8" w:rsidRDefault="00E61AC8" w:rsidP="00321831">
      <w:pPr>
        <w:spacing w:after="0" w:line="240" w:lineRule="auto"/>
      </w:pPr>
      <w:r>
        <w:separator/>
      </w:r>
    </w:p>
  </w:endnote>
  <w:endnote w:type="continuationSeparator" w:id="0">
    <w:p w:rsidR="00E61AC8" w:rsidRDefault="00E61AC8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8" w:rsidRDefault="00E61AC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E61AC8" w:rsidRDefault="00E61AC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E1">
          <w:rPr>
            <w:noProof/>
          </w:rPr>
          <w:t>15</w:t>
        </w:r>
        <w:r>
          <w:fldChar w:fldCharType="end"/>
        </w:r>
      </w:p>
    </w:sdtContent>
  </w:sdt>
  <w:p w:rsidR="00E61AC8" w:rsidRDefault="00E61AC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8" w:rsidRDefault="00E61A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C8" w:rsidRDefault="00E61AC8" w:rsidP="00321831">
      <w:pPr>
        <w:spacing w:after="0" w:line="240" w:lineRule="auto"/>
      </w:pPr>
      <w:r>
        <w:separator/>
      </w:r>
    </w:p>
  </w:footnote>
  <w:footnote w:type="continuationSeparator" w:id="0">
    <w:p w:rsidR="00E61AC8" w:rsidRDefault="00E61AC8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8" w:rsidRDefault="00E61AC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8" w:rsidRDefault="00E61AC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C8" w:rsidRDefault="00E61A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96A9A"/>
    <w:rsid w:val="000A518F"/>
    <w:rsid w:val="000B2186"/>
    <w:rsid w:val="000D1994"/>
    <w:rsid w:val="0012454A"/>
    <w:rsid w:val="00135092"/>
    <w:rsid w:val="00145DFC"/>
    <w:rsid w:val="00160EBA"/>
    <w:rsid w:val="00161528"/>
    <w:rsid w:val="00175FE6"/>
    <w:rsid w:val="001E55D5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35306"/>
    <w:rsid w:val="00342B3F"/>
    <w:rsid w:val="00373E8D"/>
    <w:rsid w:val="0038435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5F51A8"/>
    <w:rsid w:val="006021AE"/>
    <w:rsid w:val="00614029"/>
    <w:rsid w:val="00621919"/>
    <w:rsid w:val="00637596"/>
    <w:rsid w:val="00645A00"/>
    <w:rsid w:val="00646168"/>
    <w:rsid w:val="006535BD"/>
    <w:rsid w:val="00653793"/>
    <w:rsid w:val="0067756E"/>
    <w:rsid w:val="006C0237"/>
    <w:rsid w:val="00712131"/>
    <w:rsid w:val="00730D52"/>
    <w:rsid w:val="00755822"/>
    <w:rsid w:val="00763A35"/>
    <w:rsid w:val="0079117F"/>
    <w:rsid w:val="00791F55"/>
    <w:rsid w:val="00796FE1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902246"/>
    <w:rsid w:val="00906219"/>
    <w:rsid w:val="00914757"/>
    <w:rsid w:val="009270E3"/>
    <w:rsid w:val="00937ED1"/>
    <w:rsid w:val="00943086"/>
    <w:rsid w:val="00972C81"/>
    <w:rsid w:val="00983BDF"/>
    <w:rsid w:val="00985085"/>
    <w:rsid w:val="00A16E12"/>
    <w:rsid w:val="00A27A77"/>
    <w:rsid w:val="00A34781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470F1"/>
    <w:rsid w:val="00C621F3"/>
    <w:rsid w:val="00CD1576"/>
    <w:rsid w:val="00CF0665"/>
    <w:rsid w:val="00D116D6"/>
    <w:rsid w:val="00D42FC9"/>
    <w:rsid w:val="00D47B29"/>
    <w:rsid w:val="00D619F6"/>
    <w:rsid w:val="00D92BE0"/>
    <w:rsid w:val="00D93248"/>
    <w:rsid w:val="00D96EF1"/>
    <w:rsid w:val="00DA6C0E"/>
    <w:rsid w:val="00DC0A0C"/>
    <w:rsid w:val="00DD4BC7"/>
    <w:rsid w:val="00DE71EE"/>
    <w:rsid w:val="00DF79BC"/>
    <w:rsid w:val="00E25E53"/>
    <w:rsid w:val="00E300E5"/>
    <w:rsid w:val="00E468F5"/>
    <w:rsid w:val="00E52A5E"/>
    <w:rsid w:val="00E60D00"/>
    <w:rsid w:val="00E61AC8"/>
    <w:rsid w:val="00EA1510"/>
    <w:rsid w:val="00EC58AE"/>
    <w:rsid w:val="00ED3017"/>
    <w:rsid w:val="00ED610A"/>
    <w:rsid w:val="00F5066D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33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33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21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vetl_school11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420B-9A1F-4637-A348-2296D21F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2021-03-18T12:47:00Z</cp:lastPrinted>
  <dcterms:created xsi:type="dcterms:W3CDTF">2023-09-19T18:18:00Z</dcterms:created>
  <dcterms:modified xsi:type="dcterms:W3CDTF">2023-09-19T18:18:00Z</dcterms:modified>
</cp:coreProperties>
</file>